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3A12" w:rsidP="2093A4E3" w:rsidRDefault="00F93A12" w14:paraId="0C9EBF8E" w14:textId="3C1BAA99">
      <w:pPr>
        <w:jc w:val="center"/>
        <w:rPr>
          <w:rFonts w:ascii="Calibri" w:hAnsi="Calibri" w:eastAsia="Calibri" w:cs="Calibri" w:asciiTheme="minorAscii" w:hAnsiTheme="minorAscii" w:eastAsiaTheme="minorAscii" w:cstheme="minorAscii"/>
          <w:sz w:val="22"/>
          <w:szCs w:val="22"/>
        </w:rPr>
      </w:pPr>
      <w:r w:rsidRPr="2093A4E3" w:rsidR="00F93A12">
        <w:rPr>
          <w:rFonts w:ascii="Calibri" w:hAnsi="Calibri" w:eastAsia="Calibri" w:cs="Calibri" w:asciiTheme="minorAscii" w:hAnsiTheme="minorAscii" w:eastAsiaTheme="minorAscii" w:cstheme="minorAscii"/>
          <w:sz w:val="22"/>
          <w:szCs w:val="22"/>
        </w:rPr>
        <w:t>A LA DIRECCIÓN GENERAL DE RECURSOS HUMANOS Y RELACIONES LABORALES DEL SERMAS (CONSEJERÍA DE SA</w:t>
      </w:r>
      <w:r w:rsidRPr="2093A4E3" w:rsidR="1A1B5DD5">
        <w:rPr>
          <w:rFonts w:ascii="Calibri" w:hAnsi="Calibri" w:eastAsia="Calibri" w:cs="Calibri" w:asciiTheme="minorAscii" w:hAnsiTheme="minorAscii" w:eastAsiaTheme="minorAscii" w:cstheme="minorAscii"/>
          <w:sz w:val="22"/>
          <w:szCs w:val="22"/>
        </w:rPr>
        <w:t>NIDAD</w:t>
      </w:r>
      <w:r w:rsidRPr="2093A4E3" w:rsidR="00F93A12">
        <w:rPr>
          <w:rFonts w:ascii="Calibri" w:hAnsi="Calibri" w:eastAsia="Calibri" w:cs="Calibri" w:asciiTheme="minorAscii" w:hAnsiTheme="minorAscii" w:eastAsiaTheme="minorAscii" w:cstheme="minorAscii"/>
          <w:sz w:val="22"/>
          <w:szCs w:val="22"/>
        </w:rPr>
        <w:t xml:space="preserve"> DE LA CAM)</w:t>
      </w:r>
    </w:p>
    <w:p w:rsidR="00F93A12" w:rsidP="2093A4E3" w:rsidRDefault="00F93A12" w14:paraId="0903BAFF" w14:textId="6F29779D">
      <w:pPr>
        <w:jc w:val="center"/>
        <w:rPr>
          <w:rFonts w:ascii="Calibri" w:hAnsi="Calibri" w:eastAsia="Calibri" w:cs="Calibri" w:asciiTheme="minorAscii" w:hAnsiTheme="minorAscii" w:eastAsiaTheme="minorAscii" w:cstheme="minorAscii"/>
          <w:sz w:val="22"/>
          <w:szCs w:val="22"/>
        </w:rPr>
      </w:pPr>
    </w:p>
    <w:p w:rsidR="00F93A12" w:rsidP="2093A4E3" w:rsidRDefault="00F93A12" w14:paraId="24DEBDF8" w14:textId="5F553FEC">
      <w:pPr>
        <w:jc w:val="both"/>
        <w:rPr>
          <w:rFonts w:ascii="Calibri" w:hAnsi="Calibri" w:eastAsia="Calibri" w:cs="Calibri" w:asciiTheme="minorAscii" w:hAnsiTheme="minorAscii" w:eastAsiaTheme="minorAscii" w:cstheme="minorAscii"/>
          <w:sz w:val="22"/>
          <w:szCs w:val="22"/>
        </w:rPr>
      </w:pPr>
      <w:r w:rsidRPr="2093A4E3" w:rsidR="00F93A12">
        <w:rPr>
          <w:rFonts w:ascii="Calibri" w:hAnsi="Calibri" w:eastAsia="Calibri" w:cs="Calibri" w:asciiTheme="minorAscii" w:hAnsiTheme="minorAscii" w:eastAsiaTheme="minorAscii" w:cstheme="minorAscii"/>
          <w:sz w:val="22"/>
          <w:szCs w:val="22"/>
        </w:rPr>
        <w:t xml:space="preserve">DON/DOÑA…………………………mayor de edad con DNI </w:t>
      </w:r>
      <w:proofErr w:type="spellStart"/>
      <w:r w:rsidRPr="2093A4E3" w:rsidR="00F93A12">
        <w:rPr>
          <w:rFonts w:ascii="Calibri" w:hAnsi="Calibri" w:eastAsia="Calibri" w:cs="Calibri" w:asciiTheme="minorAscii" w:hAnsiTheme="minorAscii" w:eastAsiaTheme="minorAscii" w:cstheme="minorAscii"/>
          <w:sz w:val="22"/>
          <w:szCs w:val="22"/>
        </w:rPr>
        <w:t>nº</w:t>
      </w:r>
      <w:proofErr w:type="spellEnd"/>
      <w:r w:rsidRPr="2093A4E3" w:rsidR="00F93A12">
        <w:rPr>
          <w:rFonts w:ascii="Calibri" w:hAnsi="Calibri" w:eastAsia="Calibri" w:cs="Calibri" w:asciiTheme="minorAscii" w:hAnsiTheme="minorAscii" w:eastAsiaTheme="minorAscii" w:cstheme="minorAscii"/>
          <w:sz w:val="22"/>
          <w:szCs w:val="22"/>
        </w:rPr>
        <w:t>………………………………, y domicilio a los presentes efectos en…………………………………, ante la DIRECCIÓN GENERAL DE RECURSOS HUMANOS Y RELACIONES LABORALES DEL SERMAS comparece y para como mejor en Derecho proceda, DICE:</w:t>
      </w:r>
    </w:p>
    <w:p w:rsidR="00F93A12" w:rsidP="2093A4E3" w:rsidRDefault="00F93A12" w14:paraId="64823300" w14:textId="71EB60E9">
      <w:pPr>
        <w:jc w:val="both"/>
        <w:rPr>
          <w:rFonts w:ascii="Calibri" w:hAnsi="Calibri" w:eastAsia="Calibri" w:cs="Calibri" w:asciiTheme="minorAscii" w:hAnsiTheme="minorAscii" w:eastAsiaTheme="minorAscii" w:cstheme="minorAscii"/>
          <w:sz w:val="22"/>
          <w:szCs w:val="22"/>
        </w:rPr>
      </w:pPr>
    </w:p>
    <w:p w:rsidR="00F93A12" w:rsidP="2093A4E3" w:rsidRDefault="00F93A12" w14:paraId="6DF1C9A5" w14:textId="6BB530A0">
      <w:pPr>
        <w:jc w:val="both"/>
        <w:rPr>
          <w:rFonts w:ascii="Calibri" w:hAnsi="Calibri" w:eastAsia="Calibri" w:cs="Calibri" w:asciiTheme="minorAscii" w:hAnsiTheme="minorAscii" w:eastAsiaTheme="minorAscii" w:cstheme="minorAscii"/>
          <w:sz w:val="22"/>
          <w:szCs w:val="22"/>
        </w:rPr>
      </w:pPr>
      <w:r w:rsidRPr="2093A4E3" w:rsidR="00F93A12">
        <w:rPr>
          <w:rFonts w:ascii="Calibri" w:hAnsi="Calibri" w:eastAsia="Calibri" w:cs="Calibri" w:asciiTheme="minorAscii" w:hAnsiTheme="minorAscii" w:eastAsiaTheme="minorAscii" w:cstheme="minorAscii"/>
          <w:sz w:val="22"/>
          <w:szCs w:val="22"/>
        </w:rPr>
        <w:t xml:space="preserve">Que por medio del presente escrito viene a presentar alegaciones contra la </w:t>
      </w:r>
      <w:r w:rsidRPr="2093A4E3" w:rsidR="007F2E48">
        <w:rPr>
          <w:rFonts w:ascii="Calibri" w:hAnsi="Calibri" w:eastAsia="Calibri" w:cs="Calibri" w:asciiTheme="minorAscii" w:hAnsiTheme="minorAscii" w:eastAsiaTheme="minorAscii" w:cstheme="minorAscii"/>
          <w:sz w:val="22"/>
          <w:szCs w:val="22"/>
        </w:rPr>
        <w:t>RESOLUCIÓN DE 17 DE FEBRERO DE 2021, DE LA DIRECCIÓN GENERAL DE RECURSOS HUMANOS Y RELACIONES LABORALES, POR LA QUE SE APRUEBA LA RELACIÓN PROVISIONAL DE CANDIDATOS CON PUNTUACIÓN DE LA BOLSA PROVISIONAL PARA LA CONTRATACIÓN DE PERSONAL TEMPORAL EN LA CATEGORÍA PROFESIONAL DE MATRONA</w:t>
      </w:r>
      <w:r w:rsidRPr="2093A4E3" w:rsidR="007F2E48">
        <w:rPr>
          <w:rFonts w:ascii="Calibri" w:hAnsi="Calibri" w:eastAsia="Calibri" w:cs="Calibri" w:asciiTheme="minorAscii" w:hAnsiTheme="minorAscii" w:eastAsiaTheme="minorAscii" w:cstheme="minorAscii"/>
          <w:sz w:val="22"/>
          <w:szCs w:val="22"/>
        </w:rPr>
        <w:t>, consignando a tales efectos las siguientes</w:t>
      </w:r>
    </w:p>
    <w:p w:rsidR="007F2E48" w:rsidP="2093A4E3" w:rsidRDefault="007F2E48" w14:paraId="21175FEA" w14:textId="18C75C2B">
      <w:pPr>
        <w:jc w:val="both"/>
        <w:rPr>
          <w:rFonts w:ascii="Calibri" w:hAnsi="Calibri" w:eastAsia="Calibri" w:cs="Calibri" w:asciiTheme="minorAscii" w:hAnsiTheme="minorAscii" w:eastAsiaTheme="minorAscii" w:cstheme="minorAscii"/>
          <w:sz w:val="22"/>
          <w:szCs w:val="22"/>
        </w:rPr>
      </w:pPr>
    </w:p>
    <w:p w:rsidR="007F2E48" w:rsidP="2093A4E3" w:rsidRDefault="007F2E48" w14:paraId="33278E07" w14:textId="7F55345F">
      <w:pPr>
        <w:jc w:val="center"/>
        <w:rPr>
          <w:rFonts w:ascii="Calibri" w:hAnsi="Calibri" w:eastAsia="Calibri" w:cs="Calibri" w:asciiTheme="minorAscii" w:hAnsiTheme="minorAscii" w:eastAsiaTheme="minorAscii" w:cstheme="minorAscii"/>
          <w:sz w:val="22"/>
          <w:szCs w:val="22"/>
        </w:rPr>
      </w:pPr>
      <w:r w:rsidRPr="2093A4E3" w:rsidR="007F2E48">
        <w:rPr>
          <w:rFonts w:ascii="Calibri" w:hAnsi="Calibri" w:eastAsia="Calibri" w:cs="Calibri" w:asciiTheme="minorAscii" w:hAnsiTheme="minorAscii" w:eastAsiaTheme="minorAscii" w:cstheme="minorAscii"/>
          <w:sz w:val="22"/>
          <w:szCs w:val="22"/>
        </w:rPr>
        <w:t>ALEGACIONES</w:t>
      </w:r>
    </w:p>
    <w:p w:rsidR="007F2E48" w:rsidP="2093A4E3" w:rsidRDefault="007F2E48" w14:paraId="02C72B35" w14:textId="2DD14C20">
      <w:pPr>
        <w:jc w:val="center"/>
        <w:rPr>
          <w:rFonts w:ascii="Calibri" w:hAnsi="Calibri" w:eastAsia="Calibri" w:cs="Calibri" w:asciiTheme="minorAscii" w:hAnsiTheme="minorAscii" w:eastAsiaTheme="minorAscii" w:cstheme="minorAscii"/>
          <w:sz w:val="22"/>
          <w:szCs w:val="22"/>
        </w:rPr>
      </w:pPr>
    </w:p>
    <w:p w:rsidR="007F2E48" w:rsidP="2093A4E3" w:rsidRDefault="007F2E48" w14:paraId="44243542" w14:textId="7DC18A9C">
      <w:pPr>
        <w:rPr>
          <w:rFonts w:ascii="Calibri" w:hAnsi="Calibri" w:eastAsia="Calibri" w:cs="Calibri" w:asciiTheme="minorAscii" w:hAnsiTheme="minorAscii" w:eastAsiaTheme="minorAscii" w:cstheme="minorAscii"/>
          <w:sz w:val="22"/>
          <w:szCs w:val="22"/>
        </w:rPr>
      </w:pPr>
      <w:proofErr w:type="gramStart"/>
      <w:r w:rsidRPr="2093A4E3" w:rsidR="007F2E48">
        <w:rPr>
          <w:rFonts w:ascii="Calibri" w:hAnsi="Calibri" w:eastAsia="Calibri" w:cs="Calibri" w:asciiTheme="minorAscii" w:hAnsiTheme="minorAscii" w:eastAsiaTheme="minorAscii" w:cstheme="minorAscii"/>
          <w:sz w:val="22"/>
          <w:szCs w:val="22"/>
        </w:rPr>
        <w:t>PRIMERA.-</w:t>
      </w:r>
      <w:proofErr w:type="gramEnd"/>
      <w:r w:rsidRPr="2093A4E3" w:rsidR="007F2E48">
        <w:rPr>
          <w:rFonts w:ascii="Calibri" w:hAnsi="Calibri" w:eastAsia="Calibri" w:cs="Calibri" w:asciiTheme="minorAscii" w:hAnsiTheme="minorAscii" w:eastAsiaTheme="minorAscii" w:cstheme="minorAscii"/>
          <w:sz w:val="22"/>
          <w:szCs w:val="22"/>
        </w:rPr>
        <w:t xml:space="preserve"> Ostento la categoría de Matrona</w:t>
      </w:r>
      <w:r w:rsidRPr="2093A4E3" w:rsidR="3D0DAECE">
        <w:rPr>
          <w:rFonts w:ascii="Calibri" w:hAnsi="Calibri" w:eastAsia="Calibri" w:cs="Calibri" w:asciiTheme="minorAscii" w:hAnsiTheme="minorAscii" w:eastAsiaTheme="minorAscii" w:cstheme="minorAscii"/>
          <w:sz w:val="22"/>
          <w:szCs w:val="22"/>
        </w:rPr>
        <w:t>/Matrón</w:t>
      </w:r>
      <w:r w:rsidRPr="2093A4E3" w:rsidR="007F2E48">
        <w:rPr>
          <w:rFonts w:ascii="Calibri" w:hAnsi="Calibri" w:eastAsia="Calibri" w:cs="Calibri" w:asciiTheme="minorAscii" w:hAnsiTheme="minorAscii" w:eastAsiaTheme="minorAscii" w:cstheme="minorAscii"/>
          <w:sz w:val="22"/>
          <w:szCs w:val="22"/>
        </w:rPr>
        <w:t xml:space="preserve"> desde …………</w:t>
      </w:r>
      <w:proofErr w:type="gramStart"/>
      <w:r w:rsidRPr="2093A4E3" w:rsidR="007F2E48">
        <w:rPr>
          <w:rFonts w:ascii="Calibri" w:hAnsi="Calibri" w:eastAsia="Calibri" w:cs="Calibri" w:asciiTheme="minorAscii" w:hAnsiTheme="minorAscii" w:eastAsiaTheme="minorAscii" w:cstheme="minorAscii"/>
          <w:sz w:val="22"/>
          <w:szCs w:val="22"/>
        </w:rPr>
        <w:t>…….</w:t>
      </w:r>
      <w:proofErr w:type="gramEnd"/>
      <w:r w:rsidRPr="2093A4E3" w:rsidR="007F2E48">
        <w:rPr>
          <w:rFonts w:ascii="Calibri" w:hAnsi="Calibri" w:eastAsia="Calibri" w:cs="Calibri" w:asciiTheme="minorAscii" w:hAnsiTheme="minorAscii" w:eastAsiaTheme="minorAscii" w:cstheme="minorAscii"/>
          <w:sz w:val="22"/>
          <w:szCs w:val="22"/>
        </w:rPr>
        <w:t>, habiendo prestado mis servicios en:</w:t>
      </w:r>
    </w:p>
    <w:p w:rsidR="007F2E48" w:rsidP="2093A4E3" w:rsidRDefault="007F2E48" w14:paraId="0FF5FE04" w14:textId="3F619A01">
      <w:pPr>
        <w:rPr>
          <w:rFonts w:ascii="Calibri" w:hAnsi="Calibri" w:eastAsia="Calibri" w:cs="Calibri" w:asciiTheme="minorAscii" w:hAnsiTheme="minorAscii" w:eastAsiaTheme="minorAscii" w:cstheme="minorAscii"/>
          <w:color w:val="C00000"/>
          <w:sz w:val="22"/>
          <w:szCs w:val="22"/>
        </w:rPr>
      </w:pPr>
      <w:r w:rsidRPr="2093A4E3" w:rsidR="007F2E48">
        <w:rPr>
          <w:rFonts w:ascii="Calibri" w:hAnsi="Calibri" w:eastAsia="Calibri" w:cs="Calibri" w:asciiTheme="minorAscii" w:hAnsiTheme="minorAscii" w:eastAsiaTheme="minorAscii" w:cstheme="minorAscii"/>
          <w:sz w:val="22"/>
          <w:szCs w:val="22"/>
        </w:rPr>
        <w:t>(</w:t>
      </w:r>
      <w:r w:rsidRPr="2093A4E3" w:rsidR="007F2E48">
        <w:rPr>
          <w:rFonts w:ascii="Calibri" w:hAnsi="Calibri" w:eastAsia="Calibri" w:cs="Calibri" w:asciiTheme="minorAscii" w:hAnsiTheme="minorAscii" w:eastAsiaTheme="minorAscii" w:cstheme="minorAscii"/>
          <w:color w:val="C00000"/>
          <w:sz w:val="22"/>
          <w:szCs w:val="22"/>
        </w:rPr>
        <w:t>relación de sitios y centros donde se ha prestado servicios, con consignación de tiempo)</w:t>
      </w:r>
    </w:p>
    <w:p w:rsidR="007F2E48" w:rsidP="2093A4E3" w:rsidRDefault="007F2E48" w14:paraId="1E5DF8A6" w14:textId="73B6674D">
      <w:pPr>
        <w:jc w:val="both"/>
        <w:rPr>
          <w:rFonts w:ascii="Calibri" w:hAnsi="Calibri" w:eastAsia="Calibri" w:cs="Calibri" w:asciiTheme="minorAscii" w:hAnsiTheme="minorAscii" w:eastAsiaTheme="minorAscii" w:cstheme="minorAscii"/>
          <w:sz w:val="22"/>
          <w:szCs w:val="22"/>
        </w:rPr>
      </w:pPr>
      <w:proofErr w:type="gramStart"/>
      <w:r w:rsidRPr="2093A4E3" w:rsidR="007F2E48">
        <w:rPr>
          <w:rFonts w:ascii="Calibri" w:hAnsi="Calibri" w:eastAsia="Calibri" w:cs="Calibri" w:asciiTheme="minorAscii" w:hAnsiTheme="minorAscii" w:eastAsiaTheme="minorAscii" w:cstheme="minorAscii"/>
          <w:sz w:val="22"/>
          <w:szCs w:val="22"/>
        </w:rPr>
        <w:t>SEGUNDA.-</w:t>
      </w:r>
      <w:proofErr w:type="gramEnd"/>
      <w:r w:rsidRPr="2093A4E3" w:rsidR="007F2E48">
        <w:rPr>
          <w:rFonts w:ascii="Calibri" w:hAnsi="Calibri" w:eastAsia="Calibri" w:cs="Calibri" w:asciiTheme="minorAscii" w:hAnsiTheme="minorAscii" w:eastAsiaTheme="minorAscii" w:cstheme="minorAscii"/>
          <w:sz w:val="22"/>
          <w:szCs w:val="22"/>
        </w:rPr>
        <w:t xml:space="preserve"> </w:t>
      </w:r>
      <w:r w:rsidRPr="2093A4E3" w:rsidR="1EB97374">
        <w:rPr>
          <w:rFonts w:ascii="Calibri" w:hAnsi="Calibri" w:eastAsia="Calibri" w:cs="Calibri" w:asciiTheme="minorAscii" w:hAnsiTheme="minorAscii" w:eastAsiaTheme="minorAscii" w:cstheme="minorAscii"/>
          <w:sz w:val="22"/>
          <w:szCs w:val="22"/>
        </w:rPr>
        <w:t>E</w:t>
      </w:r>
      <w:r w:rsidRPr="2093A4E3" w:rsidR="007F2E48">
        <w:rPr>
          <w:rFonts w:ascii="Calibri" w:hAnsi="Calibri" w:eastAsia="Calibri" w:cs="Calibri" w:asciiTheme="minorAscii" w:hAnsiTheme="minorAscii" w:eastAsiaTheme="minorAscii" w:cstheme="minorAscii"/>
          <w:sz w:val="22"/>
          <w:szCs w:val="22"/>
        </w:rPr>
        <w:t xml:space="preserve">n fecha 17 de febrero de 2021 se ha publicado </w:t>
      </w:r>
      <w:r w:rsidRPr="2093A4E3" w:rsidR="007F2E48">
        <w:rPr>
          <w:rFonts w:ascii="Calibri" w:hAnsi="Calibri" w:eastAsia="Calibri" w:cs="Calibri" w:asciiTheme="minorAscii" w:hAnsiTheme="minorAscii" w:eastAsiaTheme="minorAscii" w:cstheme="minorAscii"/>
          <w:sz w:val="22"/>
          <w:szCs w:val="22"/>
        </w:rPr>
        <w:t xml:space="preserve">la </w:t>
      </w:r>
      <w:r w:rsidRPr="2093A4E3" w:rsidR="007F2E48">
        <w:rPr>
          <w:rFonts w:ascii="Calibri" w:hAnsi="Calibri" w:eastAsia="Calibri" w:cs="Calibri" w:asciiTheme="minorAscii" w:hAnsiTheme="minorAscii" w:eastAsiaTheme="minorAscii" w:cstheme="minorAscii"/>
          <w:sz w:val="22"/>
          <w:szCs w:val="22"/>
        </w:rPr>
        <w:t>RESOLUCIÓN DE 17 DE FEBRERO DE 2021, DE LA DIRECCIÓN GENERAL DE RECURSOS HUMANOS Y RELACIONES LABORALES, POR LA QUE SE APRUEBA LA RELACIÓN PROVISIONAL DE CANDIDATOS CON PUNTUACIÓN DE LA BOLSA PROVISIONAL PARA LA CONTRATACIÓN DE PERSONAL TEMPORAL EN LA CATEGORÍA PROFESIONAL DE MATRONA</w:t>
      </w:r>
      <w:r w:rsidRPr="2093A4E3" w:rsidR="007F2E48">
        <w:rPr>
          <w:rFonts w:ascii="Calibri" w:hAnsi="Calibri" w:eastAsia="Calibri" w:cs="Calibri" w:asciiTheme="minorAscii" w:hAnsiTheme="minorAscii" w:eastAsiaTheme="minorAscii" w:cstheme="minorAscii"/>
          <w:sz w:val="22"/>
          <w:szCs w:val="22"/>
        </w:rPr>
        <w:t>, que en la misma en su anexo I se recogen como</w:t>
      </w:r>
      <w:r w:rsidRPr="2093A4E3" w:rsidR="2B212BDD">
        <w:rPr>
          <w:rFonts w:ascii="Calibri" w:hAnsi="Calibri" w:eastAsia="Calibri" w:cs="Calibri" w:asciiTheme="minorAscii" w:hAnsiTheme="minorAscii" w:eastAsiaTheme="minorAscii" w:cstheme="minorAscii"/>
          <w:sz w:val="22"/>
          <w:szCs w:val="22"/>
        </w:rPr>
        <w:t xml:space="preserve"> </w:t>
      </w:r>
      <w:r w:rsidRPr="2093A4E3" w:rsidR="007F2E48">
        <w:rPr>
          <w:rFonts w:ascii="Calibri" w:hAnsi="Calibri" w:eastAsia="Calibri" w:cs="Calibri" w:asciiTheme="minorAscii" w:hAnsiTheme="minorAscii" w:eastAsiaTheme="minorAscii" w:cstheme="minorAscii"/>
          <w:sz w:val="22"/>
          <w:szCs w:val="22"/>
        </w:rPr>
        <w:t>méritos para la baremación de esta bolsa profesional exclusivamente la experiencia profesional.</w:t>
      </w:r>
    </w:p>
    <w:p w:rsidR="007F2E48" w:rsidP="2093A4E3" w:rsidRDefault="007F2E48" w14:paraId="30466D12" w14:textId="329FB7EC">
      <w:pPr>
        <w:jc w:val="both"/>
        <w:rPr>
          <w:rFonts w:ascii="Calibri" w:hAnsi="Calibri" w:eastAsia="Calibri" w:cs="Calibri" w:asciiTheme="minorAscii" w:hAnsiTheme="minorAscii" w:eastAsiaTheme="minorAscii" w:cstheme="minorAscii"/>
          <w:sz w:val="22"/>
          <w:szCs w:val="22"/>
        </w:rPr>
      </w:pPr>
      <w:proofErr w:type="gramStart"/>
      <w:r w:rsidRPr="2093A4E3" w:rsidR="007F2E48">
        <w:rPr>
          <w:rFonts w:ascii="Calibri" w:hAnsi="Calibri" w:eastAsia="Calibri" w:cs="Calibri" w:asciiTheme="minorAscii" w:hAnsiTheme="minorAscii" w:eastAsiaTheme="minorAscii" w:cstheme="minorAscii"/>
          <w:sz w:val="22"/>
          <w:szCs w:val="22"/>
        </w:rPr>
        <w:t>TERCERA.-</w:t>
      </w:r>
      <w:proofErr w:type="gramEnd"/>
      <w:r w:rsidRPr="2093A4E3" w:rsidR="007F2E48">
        <w:rPr>
          <w:rFonts w:ascii="Calibri" w:hAnsi="Calibri" w:eastAsia="Calibri" w:cs="Calibri" w:asciiTheme="minorAscii" w:hAnsiTheme="minorAscii" w:eastAsiaTheme="minorAscii" w:cstheme="minorAscii"/>
          <w:sz w:val="22"/>
          <w:szCs w:val="22"/>
        </w:rPr>
        <w:t xml:space="preserve"> El hecho de que se considere solo la experiencia profesional no tendría más trascendencia si no fuera porque no se valoran y en consecuencia no se bareman los servicios prestados en centros y servicios sanitarios de otros servicios de salud del Sistema Nacional de Salud, que no sean </w:t>
      </w:r>
      <w:r w:rsidRPr="2093A4E3" w:rsidR="2C9B4C45">
        <w:rPr>
          <w:rFonts w:ascii="Calibri" w:hAnsi="Calibri" w:eastAsia="Calibri" w:cs="Calibri" w:asciiTheme="minorAscii" w:hAnsiTheme="minorAscii" w:eastAsiaTheme="minorAscii" w:cstheme="minorAscii"/>
          <w:sz w:val="22"/>
          <w:szCs w:val="22"/>
        </w:rPr>
        <w:t>los d</w:t>
      </w:r>
      <w:r w:rsidRPr="2093A4E3" w:rsidR="007F2E48">
        <w:rPr>
          <w:rFonts w:ascii="Calibri" w:hAnsi="Calibri" w:eastAsia="Calibri" w:cs="Calibri" w:asciiTheme="minorAscii" w:hAnsiTheme="minorAscii" w:eastAsiaTheme="minorAscii" w:cstheme="minorAscii"/>
          <w:sz w:val="22"/>
          <w:szCs w:val="22"/>
        </w:rPr>
        <w:t>el SERMAS.</w:t>
      </w:r>
    </w:p>
    <w:p w:rsidR="007F2E48" w:rsidP="2093A4E3" w:rsidRDefault="007F2E48" w14:paraId="7FC7A6F2" w14:textId="325A2570">
      <w:pPr>
        <w:jc w:val="both"/>
        <w:rPr>
          <w:rFonts w:ascii="Calibri" w:hAnsi="Calibri" w:eastAsia="Calibri" w:cs="Calibri" w:asciiTheme="minorAscii" w:hAnsiTheme="minorAscii" w:eastAsiaTheme="minorAscii" w:cstheme="minorAscii"/>
          <w:sz w:val="22"/>
          <w:szCs w:val="22"/>
        </w:rPr>
      </w:pPr>
      <w:proofErr w:type="gramStart"/>
      <w:r w:rsidRPr="2093A4E3" w:rsidR="007F2E48">
        <w:rPr>
          <w:rFonts w:ascii="Calibri" w:hAnsi="Calibri" w:eastAsia="Calibri" w:cs="Calibri" w:asciiTheme="minorAscii" w:hAnsiTheme="minorAscii" w:eastAsiaTheme="minorAscii" w:cstheme="minorAscii"/>
          <w:sz w:val="22"/>
          <w:szCs w:val="22"/>
        </w:rPr>
        <w:t>CUARTA.-</w:t>
      </w:r>
      <w:proofErr w:type="gramEnd"/>
      <w:r w:rsidRPr="2093A4E3" w:rsidR="007F2E48">
        <w:rPr>
          <w:rFonts w:ascii="Calibri" w:hAnsi="Calibri" w:eastAsia="Calibri" w:cs="Calibri" w:asciiTheme="minorAscii" w:hAnsiTheme="minorAscii" w:eastAsiaTheme="minorAscii" w:cstheme="minorAscii"/>
          <w:sz w:val="22"/>
          <w:szCs w:val="22"/>
        </w:rPr>
        <w:t xml:space="preserve"> </w:t>
      </w:r>
      <w:r w:rsidRPr="2093A4E3" w:rsidR="075F9D3A">
        <w:rPr>
          <w:rFonts w:ascii="Calibri" w:hAnsi="Calibri" w:eastAsia="Calibri" w:cs="Calibri" w:asciiTheme="minorAscii" w:hAnsiTheme="minorAscii" w:eastAsiaTheme="minorAscii" w:cstheme="minorAscii"/>
          <w:sz w:val="22"/>
          <w:szCs w:val="22"/>
        </w:rPr>
        <w:t>Q</w:t>
      </w:r>
      <w:r w:rsidRPr="2093A4E3" w:rsidR="007F2E48">
        <w:rPr>
          <w:rFonts w:ascii="Calibri" w:hAnsi="Calibri" w:eastAsia="Calibri" w:cs="Calibri" w:asciiTheme="minorAscii" w:hAnsiTheme="minorAscii" w:eastAsiaTheme="minorAscii" w:cstheme="minorAscii"/>
          <w:sz w:val="22"/>
          <w:szCs w:val="22"/>
        </w:rPr>
        <w:t>ue esta situación es ilegal al vulnerar la legislación vigente, tanto europea como nacional</w:t>
      </w:r>
      <w:r w:rsidRPr="2093A4E3" w:rsidR="00981C8A">
        <w:rPr>
          <w:rFonts w:ascii="Calibri" w:hAnsi="Calibri" w:eastAsia="Calibri" w:cs="Calibri" w:asciiTheme="minorAscii" w:hAnsiTheme="minorAscii" w:eastAsiaTheme="minorAscii" w:cstheme="minorAscii"/>
          <w:sz w:val="22"/>
          <w:szCs w:val="22"/>
        </w:rPr>
        <w:t>:</w:t>
      </w:r>
    </w:p>
    <w:p w:rsidRPr="00DE6C9C" w:rsidR="00981C8A" w:rsidP="2093A4E3" w:rsidRDefault="00981C8A" w14:paraId="379D8BE0" w14:textId="6B87C755">
      <w:pPr>
        <w:jc w:val="both"/>
        <w:rPr>
          <w:rFonts w:ascii="Calibri" w:hAnsi="Calibri" w:eastAsia="Calibri" w:cs="Calibri" w:asciiTheme="minorAscii" w:hAnsiTheme="minorAscii" w:eastAsiaTheme="minorAscii" w:cstheme="minorAscii"/>
          <w:b w:val="1"/>
          <w:bCs w:val="1"/>
          <w:sz w:val="22"/>
          <w:szCs w:val="22"/>
        </w:rPr>
      </w:pPr>
      <w:r w:rsidRPr="2093A4E3" w:rsidR="00981C8A">
        <w:rPr>
          <w:rFonts w:ascii="Calibri" w:hAnsi="Calibri" w:eastAsia="Calibri" w:cs="Calibri" w:asciiTheme="minorAscii" w:hAnsiTheme="minorAscii" w:eastAsiaTheme="minorAscii" w:cstheme="minorAscii"/>
          <w:b w:val="1"/>
          <w:bCs w:val="1"/>
          <w:sz w:val="22"/>
          <w:szCs w:val="22"/>
        </w:rPr>
        <w:t>Normativa Europea:</w:t>
      </w:r>
    </w:p>
    <w:p w:rsidRPr="00DE6C9C" w:rsidR="00981C8A" w:rsidP="2093A4E3" w:rsidRDefault="00981C8A" w14:paraId="437E28F1" w14:textId="1324113C">
      <w:pPr>
        <w:jc w:val="both"/>
        <w:rPr>
          <w:rFonts w:ascii="Calibri" w:hAnsi="Calibri" w:eastAsia="Calibri" w:cs="Calibri" w:asciiTheme="minorAscii" w:hAnsiTheme="minorAscii" w:eastAsiaTheme="minorAscii" w:cstheme="minorAscii"/>
          <w:i w:val="1"/>
          <w:iCs w:val="1"/>
          <w:color w:val="1E1E1F"/>
          <w:sz w:val="22"/>
          <w:szCs w:val="22"/>
          <w:shd w:val="clear" w:color="auto" w:fill="FFFFFF"/>
        </w:rPr>
      </w:pPr>
      <w:r w:rsidRPr="2093A4E3" w:rsidR="00981C8A">
        <w:rPr>
          <w:rFonts w:ascii="Calibri" w:hAnsi="Calibri" w:eastAsia="Calibri" w:cs="Calibri" w:asciiTheme="minorAscii" w:hAnsiTheme="minorAscii" w:eastAsiaTheme="minorAscii" w:cstheme="minorAscii"/>
          <w:i w:val="1"/>
          <w:iCs w:val="1"/>
          <w:color w:val="1E1E1F"/>
          <w:sz w:val="22"/>
          <w:szCs w:val="22"/>
          <w:shd w:val="clear" w:color="auto" w:fill="FFFFFF"/>
        </w:rPr>
        <w:t>La libre circulación de los trabajadores es uno de los principios fundamentales de la Unión desde su creación. Está recogida en el artículo 45 del TFUE y constituye un derecho fundamental de los trabajadores</w:t>
      </w:r>
      <w:r w:rsidRPr="2093A4E3" w:rsidR="00981C8A">
        <w:rPr>
          <w:rFonts w:ascii="Calibri" w:hAnsi="Calibri" w:eastAsia="Calibri" w:cs="Calibri" w:asciiTheme="minorAscii" w:hAnsiTheme="minorAscii" w:eastAsiaTheme="minorAscii" w:cstheme="minorAscii"/>
          <w:i w:val="1"/>
          <w:iCs w:val="1"/>
          <w:color w:val="1E1E1F"/>
          <w:sz w:val="22"/>
          <w:szCs w:val="22"/>
          <w:shd w:val="clear" w:color="auto" w:fill="FFFFFF"/>
        </w:rPr>
        <w:t>, normativa europea, completada con la Directiva que regula la libre circulación en toda la unión europea.</w:t>
      </w:r>
    </w:p>
    <w:p w:rsidR="2093A4E3" w:rsidP="2093A4E3" w:rsidRDefault="2093A4E3" w14:paraId="2411A752" w14:textId="3D4D7B63">
      <w:pPr>
        <w:pStyle w:val="Normal"/>
        <w:jc w:val="both"/>
        <w:rPr>
          <w:rFonts w:ascii="Calibri" w:hAnsi="Calibri" w:eastAsia="Calibri" w:cs="Calibri" w:asciiTheme="minorAscii" w:hAnsiTheme="minorAscii" w:eastAsiaTheme="minorAscii" w:cstheme="minorAscii"/>
          <w:i w:val="1"/>
          <w:iCs w:val="1"/>
          <w:color w:val="1E1E1F"/>
          <w:sz w:val="22"/>
          <w:szCs w:val="22"/>
        </w:rPr>
      </w:pPr>
    </w:p>
    <w:p w:rsidRPr="00DE6C9C" w:rsidR="00981C8A" w:rsidP="2093A4E3" w:rsidRDefault="00981C8A" w14:textId="67CAB894" w14:paraId="587F1166">
      <w:pPr>
        <w:jc w:val="both"/>
        <w:rPr>
          <w:rFonts w:ascii="Calibri" w:hAnsi="Calibri" w:eastAsia="Calibri" w:cs="Calibri" w:asciiTheme="minorAscii" w:hAnsiTheme="minorAscii" w:eastAsiaTheme="minorAscii" w:cstheme="minorAscii"/>
          <w:i w:val="1"/>
          <w:iCs w:val="1"/>
          <w:sz w:val="22"/>
          <w:szCs w:val="22"/>
        </w:rPr>
      </w:pPr>
      <w:r w:rsidRPr="2093A4E3" w:rsidR="00981C8A">
        <w:rPr>
          <w:rFonts w:ascii="Calibri" w:hAnsi="Calibri" w:eastAsia="Calibri" w:cs="Calibri" w:asciiTheme="minorAscii" w:hAnsiTheme="minorAscii" w:eastAsiaTheme="minorAscii" w:cstheme="minorAscii"/>
          <w:b w:val="1"/>
          <w:bCs w:val="1"/>
          <w:color w:val="1E1E1F"/>
          <w:sz w:val="22"/>
          <w:szCs w:val="22"/>
          <w:shd w:val="clear" w:color="auto" w:fill="FFFFFF"/>
        </w:rPr>
        <w:t>Constitución Española</w:t>
      </w:r>
    </w:p>
    <w:p w:rsidRPr="00DE6C9C" w:rsidR="00981C8A" w:rsidP="2093A4E3" w:rsidRDefault="00981C8A" w14:paraId="2BD3F800" w14:textId="1B01BC13">
      <w:pPr>
        <w:jc w:val="both"/>
        <w:rPr>
          <w:rFonts w:ascii="Calibri" w:hAnsi="Calibri" w:eastAsia="Calibri" w:cs="Calibri" w:asciiTheme="minorAscii" w:hAnsiTheme="minorAscii" w:eastAsiaTheme="minorAscii" w:cstheme="minorAscii"/>
          <w:b w:val="1"/>
          <w:bCs w:val="1"/>
          <w:i w:val="1"/>
          <w:iCs w:val="1"/>
          <w:sz w:val="22"/>
          <w:szCs w:val="22"/>
        </w:rPr>
      </w:pPr>
      <w:r w:rsidRPr="2093A4E3" w:rsidR="00981C8A">
        <w:rPr>
          <w:rFonts w:ascii="Calibri" w:hAnsi="Calibri" w:eastAsia="Calibri" w:cs="Calibri" w:asciiTheme="minorAscii" w:hAnsiTheme="minorAscii" w:eastAsiaTheme="minorAscii" w:cstheme="minorAscii"/>
          <w:b w:val="1"/>
          <w:bCs w:val="1"/>
          <w:i w:val="1"/>
          <w:iCs w:val="1"/>
          <w:sz w:val="22"/>
          <w:szCs w:val="22"/>
        </w:rPr>
        <w:t>Artículo 9</w:t>
      </w:r>
    </w:p>
    <w:p w:rsidRPr="00981C8A" w:rsidR="00981C8A" w:rsidP="2093A4E3" w:rsidRDefault="00981C8A" w14:paraId="7DDDF0B6" w14:textId="77777777">
      <w:pPr>
        <w:pStyle w:val="NormalWeb"/>
        <w:numPr>
          <w:ilvl w:val="0"/>
          <w:numId w:val="2"/>
        </w:numPr>
        <w:jc w:val="both"/>
        <w:rPr>
          <w:rFonts w:ascii="Calibri" w:hAnsi="Calibri" w:eastAsia="Calibri" w:cs="Calibri" w:asciiTheme="minorAscii" w:hAnsiTheme="minorAscii" w:eastAsiaTheme="minorAscii" w:cstheme="minorAscii"/>
          <w:i w:val="1"/>
          <w:iCs w:val="1"/>
          <w:color w:val="000000"/>
          <w:sz w:val="22"/>
          <w:szCs w:val="22"/>
        </w:rPr>
      </w:pPr>
      <w:r w:rsidRPr="2093A4E3" w:rsidR="00981C8A">
        <w:rPr>
          <w:rFonts w:ascii="Calibri" w:hAnsi="Calibri" w:eastAsia="Calibri" w:cs="Calibri" w:asciiTheme="minorAscii" w:hAnsiTheme="minorAscii" w:eastAsiaTheme="minorAscii" w:cstheme="minorAscii"/>
          <w:i w:val="1"/>
          <w:iCs w:val="1"/>
          <w:color w:val="000000" w:themeColor="text1" w:themeTint="FF" w:themeShade="FF"/>
          <w:sz w:val="22"/>
          <w:szCs w:val="22"/>
        </w:rPr>
        <w:t>Los ciudadanos y los poderes públicos están sujetos a la Constitución y al resto del ordenamiento jurídico.</w:t>
      </w:r>
    </w:p>
    <w:p w:rsidRPr="00981C8A" w:rsidR="00981C8A" w:rsidP="2093A4E3" w:rsidRDefault="00981C8A" w14:paraId="466878B8" w14:textId="77777777">
      <w:pPr>
        <w:pStyle w:val="NormalWeb"/>
        <w:numPr>
          <w:ilvl w:val="0"/>
          <w:numId w:val="2"/>
        </w:numPr>
        <w:jc w:val="both"/>
        <w:rPr>
          <w:rFonts w:ascii="Calibri" w:hAnsi="Calibri" w:eastAsia="Calibri" w:cs="Calibri" w:asciiTheme="minorAscii" w:hAnsiTheme="minorAscii" w:eastAsiaTheme="minorAscii" w:cstheme="minorAscii"/>
          <w:i w:val="1"/>
          <w:iCs w:val="1"/>
          <w:color w:val="000000"/>
          <w:sz w:val="22"/>
          <w:szCs w:val="22"/>
        </w:rPr>
      </w:pPr>
      <w:r w:rsidRPr="2093A4E3" w:rsidR="00981C8A">
        <w:rPr>
          <w:rFonts w:ascii="Calibri" w:hAnsi="Calibri" w:eastAsia="Calibri" w:cs="Calibri" w:asciiTheme="minorAscii" w:hAnsiTheme="minorAscii" w:eastAsiaTheme="minorAscii" w:cstheme="minorAscii"/>
          <w:i w:val="1"/>
          <w:iCs w:val="1"/>
          <w:color w:val="000000" w:themeColor="text1" w:themeTint="FF" w:themeShade="FF"/>
          <w:sz w:val="22"/>
          <w:szCs w:val="22"/>
        </w:rPr>
        <w:t>Corresponde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w:t>
      </w:r>
    </w:p>
    <w:p w:rsidR="00981C8A" w:rsidP="2093A4E3" w:rsidRDefault="00981C8A" w14:paraId="6E87B184" w14:textId="1A367DB2">
      <w:pPr>
        <w:pStyle w:val="NormalWeb"/>
        <w:numPr>
          <w:ilvl w:val="0"/>
          <w:numId w:val="2"/>
        </w:numPr>
        <w:jc w:val="both"/>
        <w:rPr>
          <w:rFonts w:ascii="Calibri" w:hAnsi="Calibri" w:eastAsia="Calibri" w:cs="Calibri" w:asciiTheme="minorAscii" w:hAnsiTheme="minorAscii" w:eastAsiaTheme="minorAscii" w:cstheme="minorAscii"/>
          <w:i w:val="1"/>
          <w:iCs w:val="1"/>
          <w:color w:val="000000" w:themeColor="text1" w:themeTint="FF" w:themeShade="FF"/>
          <w:sz w:val="22"/>
          <w:szCs w:val="22"/>
        </w:rPr>
      </w:pPr>
      <w:r w:rsidRPr="2093A4E3" w:rsidR="00981C8A">
        <w:rPr>
          <w:rFonts w:ascii="Calibri" w:hAnsi="Calibri" w:eastAsia="Calibri" w:cs="Calibri" w:asciiTheme="minorAscii" w:hAnsiTheme="minorAscii" w:eastAsiaTheme="minorAscii" w:cstheme="minorAscii"/>
          <w:i w:val="1"/>
          <w:iCs w:val="1"/>
          <w:color w:val="000000" w:themeColor="text1" w:themeTint="FF" w:themeShade="FF"/>
          <w:sz w:val="22"/>
          <w:szCs w:val="22"/>
        </w:rPr>
        <w:t>La Constitución garantiza 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p>
    <w:p w:rsidR="388368B3" w:rsidP="2093A4E3" w:rsidRDefault="388368B3" w14:paraId="01FD673D">
      <w:pPr>
        <w:spacing w:before="240" w:after="144" w:line="240" w:lineRule="auto"/>
        <w:jc w:val="both"/>
        <w:outlineLvl w:val="4"/>
        <w:rPr>
          <w:rFonts w:ascii="Calibri" w:hAnsi="Calibri" w:eastAsia="Calibri" w:cs="Calibri" w:asciiTheme="minorAscii" w:hAnsiTheme="minorAscii" w:eastAsiaTheme="minorAscii" w:cstheme="minorAscii"/>
          <w:b w:val="1"/>
          <w:bCs w:val="1"/>
          <w:i w:val="1"/>
          <w:iCs w:val="1"/>
          <w:sz w:val="22"/>
          <w:szCs w:val="22"/>
          <w:lang w:eastAsia="es-ES"/>
        </w:rPr>
      </w:pPr>
      <w:r w:rsidRPr="2093A4E3" w:rsidR="388368B3">
        <w:rPr>
          <w:rFonts w:ascii="Calibri" w:hAnsi="Calibri" w:eastAsia="Calibri" w:cs="Calibri" w:asciiTheme="minorAscii" w:hAnsiTheme="minorAscii" w:eastAsiaTheme="minorAscii" w:cstheme="minorAscii"/>
          <w:b w:val="1"/>
          <w:bCs w:val="1"/>
          <w:i w:val="1"/>
          <w:iCs w:val="1"/>
          <w:sz w:val="22"/>
          <w:szCs w:val="22"/>
          <w:lang w:eastAsia="es-ES"/>
        </w:rPr>
        <w:t>Artículo 103</w:t>
      </w:r>
    </w:p>
    <w:p w:rsidR="388368B3" w:rsidP="2093A4E3" w:rsidRDefault="388368B3" w14:paraId="273833A0">
      <w:pPr>
        <w:numPr>
          <w:ilvl w:val="0"/>
          <w:numId w:val="1"/>
        </w:numPr>
        <w:spacing w:beforeAutospacing="on" w:afterAutospacing="on" w:line="240" w:lineRule="auto"/>
        <w:jc w:val="both"/>
        <w:rPr>
          <w:rFonts w:ascii="Calibri" w:hAnsi="Calibri" w:eastAsia="Calibri" w:cs="Calibri" w:asciiTheme="minorAscii" w:hAnsiTheme="minorAscii" w:eastAsiaTheme="minorAscii" w:cstheme="minorAscii"/>
          <w:i w:val="1"/>
          <w:iCs w:val="1"/>
          <w:sz w:val="22"/>
          <w:szCs w:val="22"/>
          <w:lang w:eastAsia="es-ES"/>
        </w:rPr>
      </w:pPr>
      <w:r w:rsidRPr="2093A4E3" w:rsidR="388368B3">
        <w:rPr>
          <w:rFonts w:ascii="Calibri" w:hAnsi="Calibri" w:eastAsia="Calibri" w:cs="Calibri" w:asciiTheme="minorAscii" w:hAnsiTheme="minorAscii" w:eastAsiaTheme="minorAscii" w:cstheme="minorAscii"/>
          <w:i w:val="1"/>
          <w:iCs w:val="1"/>
          <w:sz w:val="22"/>
          <w:szCs w:val="22"/>
          <w:lang w:eastAsia="es-ES"/>
        </w:rPr>
        <w:t>La Administración Pública sirve con objetividad los intereses generales y actúa de acuerdo con los principios de eficacia, jerarquía, descentralización, desconcentración y coordinación, con sometimiento pleno a la ley y al Derecho.</w:t>
      </w:r>
    </w:p>
    <w:p w:rsidR="388368B3" w:rsidP="2093A4E3" w:rsidRDefault="388368B3" w14:paraId="497B81B1">
      <w:pPr>
        <w:numPr>
          <w:ilvl w:val="0"/>
          <w:numId w:val="1"/>
        </w:numPr>
        <w:spacing w:beforeAutospacing="on" w:afterAutospacing="on" w:line="240" w:lineRule="auto"/>
        <w:jc w:val="both"/>
        <w:rPr>
          <w:rFonts w:ascii="Calibri" w:hAnsi="Calibri" w:eastAsia="Calibri" w:cs="Calibri" w:asciiTheme="minorAscii" w:hAnsiTheme="minorAscii" w:eastAsiaTheme="minorAscii" w:cstheme="minorAscii"/>
          <w:i w:val="1"/>
          <w:iCs w:val="1"/>
          <w:sz w:val="22"/>
          <w:szCs w:val="22"/>
          <w:lang w:eastAsia="es-ES"/>
        </w:rPr>
      </w:pPr>
      <w:r w:rsidRPr="2093A4E3" w:rsidR="388368B3">
        <w:rPr>
          <w:rFonts w:ascii="Calibri" w:hAnsi="Calibri" w:eastAsia="Calibri" w:cs="Calibri" w:asciiTheme="minorAscii" w:hAnsiTheme="minorAscii" w:eastAsiaTheme="minorAscii" w:cstheme="minorAscii"/>
          <w:i w:val="1"/>
          <w:iCs w:val="1"/>
          <w:sz w:val="22"/>
          <w:szCs w:val="22"/>
          <w:lang w:eastAsia="es-ES"/>
        </w:rPr>
        <w:t>Los órganos de la Administración del Estado son creados, regidos y coordinados de acuerdo con la ley.</w:t>
      </w:r>
    </w:p>
    <w:p w:rsidR="388368B3" w:rsidP="2093A4E3" w:rsidRDefault="388368B3" w14:paraId="14404F6C" w14:textId="6717EF30">
      <w:pPr>
        <w:numPr>
          <w:ilvl w:val="0"/>
          <w:numId w:val="1"/>
        </w:numPr>
        <w:spacing w:beforeAutospacing="on" w:afterAutospacing="on" w:line="240" w:lineRule="auto"/>
        <w:jc w:val="both"/>
        <w:rPr>
          <w:rFonts w:ascii="Calibri" w:hAnsi="Calibri" w:eastAsia="Calibri" w:cs="Calibri" w:asciiTheme="minorAscii" w:hAnsiTheme="minorAscii" w:eastAsiaTheme="minorAscii" w:cstheme="minorAscii"/>
          <w:i w:val="1"/>
          <w:iCs w:val="1"/>
          <w:sz w:val="22"/>
          <w:szCs w:val="22"/>
          <w:lang w:eastAsia="es-ES"/>
        </w:rPr>
      </w:pPr>
      <w:r w:rsidRPr="2093A4E3" w:rsidR="388368B3">
        <w:rPr>
          <w:rFonts w:ascii="Calibri" w:hAnsi="Calibri" w:eastAsia="Calibri" w:cs="Calibri" w:asciiTheme="minorAscii" w:hAnsiTheme="minorAscii" w:eastAsiaTheme="minorAscii" w:cstheme="minorAscii"/>
          <w:i w:val="1"/>
          <w:iCs w:val="1"/>
          <w:sz w:val="22"/>
          <w:szCs w:val="22"/>
          <w:lang w:eastAsia="es-ES"/>
        </w:rPr>
        <w:t>La ley regulará el estatuto de los funcionarios públicos, el acceso a la función pública de acuerdo con los principios de mérito y capacidad, las peculiaridades del ejercicio de su derecho a sindicación, el sistema de incompatibilidades y las garantías para la imparcialidad en el ejercicio de sus funciones.</w:t>
      </w:r>
    </w:p>
    <w:p w:rsidR="2093A4E3" w:rsidP="2093A4E3" w:rsidRDefault="2093A4E3" w14:paraId="77155DD5" w14:textId="2FC6D3BC">
      <w:pPr>
        <w:pStyle w:val="NormalWeb"/>
        <w:jc w:val="both"/>
        <w:rPr>
          <w:rFonts w:ascii="Calibri" w:hAnsi="Calibri" w:eastAsia="Calibri" w:cs="Calibri" w:asciiTheme="minorAscii" w:hAnsiTheme="minorAscii" w:eastAsiaTheme="minorAscii" w:cstheme="minorAscii"/>
          <w:i w:val="1"/>
          <w:iCs w:val="1"/>
          <w:color w:val="000000" w:themeColor="text1" w:themeTint="FF" w:themeShade="FF"/>
          <w:sz w:val="22"/>
          <w:szCs w:val="22"/>
        </w:rPr>
      </w:pPr>
    </w:p>
    <w:p w:rsidR="2093A4E3" w:rsidP="2093A4E3" w:rsidRDefault="2093A4E3" w14:paraId="474C5CB7" w14:textId="3BCDEB75">
      <w:pPr>
        <w:pStyle w:val="NormalWeb"/>
        <w:ind w:left="0"/>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981C8A" w:rsidP="2093A4E3" w:rsidRDefault="00981C8A" w14:paraId="7383EEC5" w14:textId="4B17B921">
      <w:pPr>
        <w:pStyle w:val="NormalWeb"/>
        <w:jc w:val="both"/>
        <w:rPr>
          <w:rFonts w:ascii="Calibri" w:hAnsi="Calibri" w:eastAsia="Calibri" w:cs="Calibri" w:asciiTheme="minorAscii" w:hAnsiTheme="minorAscii" w:eastAsiaTheme="minorAscii" w:cstheme="minorAscii"/>
          <w:b w:val="1"/>
          <w:bCs w:val="1"/>
          <w:color w:val="000000"/>
          <w:sz w:val="22"/>
          <w:szCs w:val="22"/>
        </w:rPr>
      </w:pPr>
      <w:r w:rsidRPr="2093A4E3" w:rsidR="00981C8A">
        <w:rPr>
          <w:rFonts w:ascii="Calibri" w:hAnsi="Calibri" w:eastAsia="Calibri" w:cs="Calibri" w:asciiTheme="minorAscii" w:hAnsiTheme="minorAscii" w:eastAsiaTheme="minorAscii" w:cstheme="minorAscii"/>
          <w:b w:val="1"/>
          <w:bCs w:val="1"/>
          <w:color w:val="000000" w:themeColor="text1" w:themeTint="FF" w:themeShade="FF"/>
          <w:sz w:val="22"/>
          <w:szCs w:val="22"/>
        </w:rPr>
        <w:t>Ley 55/2003 del 16 de diciembre del estatuto marco:</w:t>
      </w:r>
    </w:p>
    <w:p w:rsidR="2093A4E3" w:rsidP="2093A4E3" w:rsidRDefault="2093A4E3" w14:paraId="66FB625C" w14:textId="2F28A479">
      <w:pPr>
        <w:pStyle w:val="NormalWeb"/>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Pr="00981C8A" w:rsidR="00981C8A" w:rsidP="2093A4E3" w:rsidRDefault="00981C8A" w14:paraId="0BC6DBFB" w14:textId="77777777">
      <w:pPr>
        <w:pStyle w:val="NormalWeb"/>
        <w:jc w:val="both"/>
        <w:rPr>
          <w:rFonts w:ascii="Calibri" w:hAnsi="Calibri" w:eastAsia="Calibri" w:cs="Calibri" w:asciiTheme="minorAscii" w:hAnsiTheme="minorAscii" w:eastAsiaTheme="minorAscii" w:cstheme="minorAscii"/>
          <w:i w:val="1"/>
          <w:iCs w:val="1"/>
          <w:sz w:val="22"/>
          <w:szCs w:val="22"/>
        </w:rPr>
      </w:pPr>
      <w:r w:rsidRPr="2093A4E3" w:rsidR="00981C8A">
        <w:rPr>
          <w:rFonts w:ascii="Calibri" w:hAnsi="Calibri" w:eastAsia="Calibri" w:cs="Calibri" w:asciiTheme="minorAscii" w:hAnsiTheme="minorAscii" w:eastAsiaTheme="minorAscii" w:cstheme="minorAscii"/>
          <w:b w:val="1"/>
          <w:bCs w:val="1"/>
          <w:i w:val="1"/>
          <w:iCs w:val="1"/>
          <w:sz w:val="22"/>
          <w:szCs w:val="22"/>
        </w:rPr>
        <w:t>Artículo 4</w:t>
      </w:r>
      <w:r w:rsidRPr="2093A4E3" w:rsidR="00981C8A">
        <w:rPr>
          <w:rFonts w:ascii="Calibri" w:hAnsi="Calibri" w:eastAsia="Calibri" w:cs="Calibri" w:asciiTheme="minorAscii" w:hAnsiTheme="minorAscii" w:eastAsiaTheme="minorAscii" w:cstheme="minorAscii"/>
          <w:b w:val="1"/>
          <w:bCs w:val="1"/>
          <w:i w:val="1"/>
          <w:iCs w:val="1"/>
          <w:sz w:val="22"/>
          <w:szCs w:val="22"/>
        </w:rPr>
        <w:t>.</w:t>
      </w:r>
      <w:r w:rsidRPr="2093A4E3" w:rsidR="00981C8A">
        <w:rPr>
          <w:rFonts w:ascii="Calibri" w:hAnsi="Calibri" w:eastAsia="Calibri" w:cs="Calibri" w:asciiTheme="minorAscii" w:hAnsiTheme="minorAscii" w:eastAsiaTheme="minorAscii" w:cstheme="minorAscii"/>
          <w:i w:val="1"/>
          <w:iCs w:val="1"/>
          <w:sz w:val="22"/>
          <w:szCs w:val="22"/>
        </w:rPr>
        <w:t xml:space="preserve"> </w:t>
      </w:r>
      <w:r w:rsidRPr="2093A4E3" w:rsidR="00981C8A">
        <w:rPr>
          <w:rFonts w:ascii="Calibri" w:hAnsi="Calibri" w:eastAsia="Calibri" w:cs="Calibri" w:asciiTheme="minorAscii" w:hAnsiTheme="minorAscii" w:eastAsiaTheme="minorAscii" w:cstheme="minorAscii"/>
          <w:i w:val="1"/>
          <w:iCs w:val="1"/>
          <w:sz w:val="22"/>
          <w:szCs w:val="22"/>
        </w:rPr>
        <w:t>Principios y criterios de ordenación del régimen estatutario. La ordenación del régimen del personal estatutario de los servicios de salud se rige por los siguientes principios y criterios:</w:t>
      </w:r>
    </w:p>
    <w:p w:rsidRPr="00981C8A" w:rsidR="00981C8A" w:rsidP="2093A4E3" w:rsidRDefault="00981C8A" w14:paraId="6B76C186" w14:textId="17460830">
      <w:pPr>
        <w:pStyle w:val="NormalWeb"/>
        <w:jc w:val="both"/>
        <w:rPr>
          <w:rFonts w:ascii="Calibri" w:hAnsi="Calibri" w:eastAsia="Calibri" w:cs="Calibri" w:asciiTheme="minorAscii" w:hAnsiTheme="minorAscii" w:eastAsiaTheme="minorAscii" w:cstheme="minorAscii"/>
          <w:i w:val="1"/>
          <w:iCs w:val="1"/>
          <w:sz w:val="22"/>
          <w:szCs w:val="22"/>
        </w:rPr>
      </w:pPr>
      <w:r w:rsidRPr="2093A4E3" w:rsidR="00981C8A">
        <w:rPr>
          <w:rFonts w:ascii="Calibri" w:hAnsi="Calibri" w:eastAsia="Calibri" w:cs="Calibri" w:asciiTheme="minorAscii" w:hAnsiTheme="minorAscii" w:eastAsiaTheme="minorAscii" w:cstheme="minorAscii"/>
          <w:i w:val="1"/>
          <w:iCs w:val="1"/>
          <w:sz w:val="22"/>
          <w:szCs w:val="22"/>
        </w:rPr>
        <w:t xml:space="preserve">a) Sometimiento pleno a la ley y el derecho. </w:t>
      </w:r>
    </w:p>
    <w:p w:rsidRPr="00981C8A" w:rsidR="00981C8A" w:rsidP="2093A4E3" w:rsidRDefault="00981C8A" w14:paraId="6AC2FE66" w14:textId="77777777">
      <w:pPr>
        <w:pStyle w:val="NormalWeb"/>
        <w:jc w:val="both"/>
        <w:rPr>
          <w:rFonts w:ascii="Calibri" w:hAnsi="Calibri" w:eastAsia="Calibri" w:cs="Calibri" w:asciiTheme="minorAscii" w:hAnsiTheme="minorAscii" w:eastAsiaTheme="minorAscii" w:cstheme="minorAscii"/>
          <w:i w:val="1"/>
          <w:iCs w:val="1"/>
          <w:sz w:val="22"/>
          <w:szCs w:val="22"/>
        </w:rPr>
      </w:pPr>
      <w:r w:rsidRPr="2093A4E3" w:rsidR="00981C8A">
        <w:rPr>
          <w:rFonts w:ascii="Calibri" w:hAnsi="Calibri" w:eastAsia="Calibri" w:cs="Calibri" w:asciiTheme="minorAscii" w:hAnsiTheme="minorAscii" w:eastAsiaTheme="minorAscii" w:cstheme="minorAscii"/>
          <w:i w:val="1"/>
          <w:iCs w:val="1"/>
          <w:sz w:val="22"/>
          <w:szCs w:val="22"/>
        </w:rPr>
        <w:t>b) Igualdad, mérito, capacidad y publicidad en el acceso a la condición de personal estatutario.</w:t>
      </w:r>
    </w:p>
    <w:p w:rsidRPr="00981C8A" w:rsidR="00981C8A" w:rsidP="2093A4E3" w:rsidRDefault="00981C8A" w14:paraId="6EB66C78" w14:textId="77777777">
      <w:pPr>
        <w:pStyle w:val="NormalWeb"/>
        <w:jc w:val="both"/>
        <w:rPr>
          <w:rFonts w:ascii="Calibri" w:hAnsi="Calibri" w:eastAsia="Calibri" w:cs="Calibri" w:asciiTheme="minorAscii" w:hAnsiTheme="minorAscii" w:eastAsiaTheme="minorAscii" w:cstheme="minorAscii"/>
          <w:i w:val="1"/>
          <w:iCs w:val="1"/>
          <w:sz w:val="22"/>
          <w:szCs w:val="22"/>
        </w:rPr>
      </w:pPr>
      <w:r w:rsidRPr="2093A4E3" w:rsidR="00981C8A">
        <w:rPr>
          <w:rFonts w:ascii="Calibri" w:hAnsi="Calibri" w:eastAsia="Calibri" w:cs="Calibri" w:asciiTheme="minorAscii" w:hAnsiTheme="minorAscii" w:eastAsiaTheme="minorAscii" w:cstheme="minorAscii"/>
          <w:i w:val="1"/>
          <w:iCs w:val="1"/>
          <w:sz w:val="22"/>
          <w:szCs w:val="22"/>
        </w:rPr>
        <w:t xml:space="preserve"> c) Estabilidad en el empleo y en el mantenimiento de la condición de personal estatutario fijo.</w:t>
      </w:r>
    </w:p>
    <w:p w:rsidRPr="00981C8A" w:rsidR="00981C8A" w:rsidP="2093A4E3" w:rsidRDefault="00981C8A" w14:paraId="7672A012" w14:textId="55A67A80">
      <w:pPr>
        <w:pStyle w:val="NormalWeb"/>
        <w:jc w:val="both"/>
        <w:rPr>
          <w:rFonts w:ascii="Calibri" w:hAnsi="Calibri" w:eastAsia="Calibri" w:cs="Calibri" w:asciiTheme="minorAscii" w:hAnsiTheme="minorAscii" w:eastAsiaTheme="minorAscii" w:cstheme="minorAscii"/>
          <w:i w:val="1"/>
          <w:iCs w:val="1"/>
          <w:sz w:val="22"/>
          <w:szCs w:val="22"/>
        </w:rPr>
      </w:pPr>
      <w:r w:rsidRPr="2093A4E3" w:rsidR="00981C8A">
        <w:rPr>
          <w:rFonts w:ascii="Calibri" w:hAnsi="Calibri" w:eastAsia="Calibri" w:cs="Calibri" w:asciiTheme="minorAscii" w:hAnsiTheme="minorAscii" w:eastAsiaTheme="minorAscii" w:cstheme="minorAscii"/>
          <w:i w:val="1"/>
          <w:iCs w:val="1"/>
          <w:sz w:val="22"/>
          <w:szCs w:val="22"/>
        </w:rPr>
        <w:t xml:space="preserve"> d) Libre circulación del personal estatutario en el conjunto del Sistema Nacional de Salud.</w:t>
      </w:r>
    </w:p>
    <w:p w:rsidR="2093A4E3" w:rsidP="2093A4E3" w:rsidRDefault="2093A4E3" w14:paraId="18A993B9" w14:textId="04BB6281">
      <w:pPr>
        <w:pStyle w:val="NormalWeb"/>
        <w:jc w:val="both"/>
        <w:rPr>
          <w:rFonts w:ascii="Calibri" w:hAnsi="Calibri" w:eastAsia="Calibri" w:cs="Calibri" w:asciiTheme="minorAscii" w:hAnsiTheme="minorAscii" w:eastAsiaTheme="minorAscii" w:cstheme="minorAscii"/>
          <w:i w:val="1"/>
          <w:iCs w:val="1"/>
          <w:sz w:val="22"/>
          <w:szCs w:val="22"/>
        </w:rPr>
      </w:pPr>
    </w:p>
    <w:p w:rsidRPr="002C4672" w:rsidR="00921D60" w:rsidP="2093A4E3" w:rsidRDefault="00921D60" w14:paraId="5F3CEC61" w14:textId="77777777">
      <w:pPr>
        <w:spacing w:before="100" w:beforeAutospacing="on" w:after="100" w:afterAutospacing="on" w:line="240" w:lineRule="auto"/>
        <w:jc w:val="both"/>
        <w:rPr>
          <w:rFonts w:ascii="Calibri" w:hAnsi="Calibri" w:eastAsia="Calibri" w:cs="Calibri" w:asciiTheme="minorAscii" w:hAnsiTheme="minorAscii" w:eastAsiaTheme="minorAscii" w:cstheme="minorAscii"/>
          <w:i w:val="1"/>
          <w:iCs w:val="1"/>
          <w:sz w:val="22"/>
          <w:szCs w:val="22"/>
        </w:rPr>
      </w:pPr>
      <w:r w:rsidRPr="2093A4E3" w:rsidR="00921D60">
        <w:rPr>
          <w:rFonts w:ascii="Calibri" w:hAnsi="Calibri" w:eastAsia="Calibri" w:cs="Calibri" w:asciiTheme="minorAscii" w:hAnsiTheme="minorAscii" w:eastAsiaTheme="minorAscii" w:cstheme="minorAscii"/>
          <w:b w:val="1"/>
          <w:bCs w:val="1"/>
          <w:i w:val="1"/>
          <w:iCs w:val="1"/>
          <w:sz w:val="22"/>
          <w:szCs w:val="22"/>
        </w:rPr>
        <w:t>Artículo 33.</w:t>
      </w:r>
      <w:r w:rsidRPr="2093A4E3" w:rsidR="00921D60">
        <w:rPr>
          <w:rFonts w:ascii="Calibri" w:hAnsi="Calibri" w:eastAsia="Calibri" w:cs="Calibri" w:asciiTheme="minorAscii" w:hAnsiTheme="minorAscii" w:eastAsiaTheme="minorAscii" w:cstheme="minorAscii"/>
          <w:i w:val="1"/>
          <w:iCs w:val="1"/>
          <w:sz w:val="22"/>
          <w:szCs w:val="22"/>
        </w:rPr>
        <w:t xml:space="preserve"> Selección de personal temporal. </w:t>
      </w:r>
    </w:p>
    <w:p w:rsidRPr="002C4672" w:rsidR="00981C8A" w:rsidP="2093A4E3" w:rsidRDefault="00921D60" w14:paraId="1C3FF415" w14:textId="342F6942">
      <w:pPr>
        <w:spacing w:before="100" w:beforeAutospacing="on" w:after="100" w:afterAutospacing="on" w:line="240" w:lineRule="auto"/>
        <w:jc w:val="both"/>
        <w:rPr>
          <w:rFonts w:ascii="Calibri" w:hAnsi="Calibri" w:eastAsia="Calibri" w:cs="Calibri" w:asciiTheme="minorAscii" w:hAnsiTheme="minorAscii" w:eastAsiaTheme="minorAscii" w:cstheme="minorAscii"/>
          <w:i w:val="1"/>
          <w:iCs w:val="1"/>
          <w:sz w:val="22"/>
          <w:szCs w:val="22"/>
        </w:rPr>
      </w:pPr>
      <w:r w:rsidRPr="2093A4E3" w:rsidR="00921D60">
        <w:rPr>
          <w:rFonts w:ascii="Calibri" w:hAnsi="Calibri" w:eastAsia="Calibri" w:cs="Calibri" w:asciiTheme="minorAscii" w:hAnsiTheme="minorAscii" w:eastAsiaTheme="minorAscii" w:cstheme="minorAscii"/>
          <w:i w:val="1"/>
          <w:iCs w:val="1"/>
          <w:sz w:val="22"/>
          <w:szCs w:val="22"/>
        </w:rPr>
        <w:t>1. La selección del personal estatutario temporal se efectuará a través de procedimientos que permitan la máxima agilidad en la selección, procedimientos que se basarán en los principios de igualdad, mérito, capacidad, competencia y publicidad y que serán establecidos previa negociación en las mesas correspondientes.</w:t>
      </w:r>
    </w:p>
    <w:p w:rsidR="002C4672" w:rsidP="2093A4E3" w:rsidRDefault="002C4672" w14:paraId="19E5DE8C" w14:textId="49954E8D">
      <w:pPr>
        <w:spacing w:before="100" w:beforeAutospacing="on" w:after="100" w:afterAutospacing="on" w:line="240" w:lineRule="auto"/>
        <w:jc w:val="both"/>
        <w:rPr>
          <w:rFonts w:ascii="Calibri" w:hAnsi="Calibri" w:eastAsia="Calibri" w:cs="Calibri" w:asciiTheme="minorAscii" w:hAnsiTheme="minorAscii" w:eastAsiaTheme="minorAscii" w:cstheme="minorAscii"/>
          <w:i w:val="1"/>
          <w:iCs w:val="1"/>
          <w:sz w:val="22"/>
          <w:szCs w:val="22"/>
          <w:lang w:eastAsia="es-ES"/>
        </w:rPr>
      </w:pPr>
      <w:r w:rsidRPr="2093A4E3" w:rsidR="002C4672">
        <w:rPr>
          <w:rFonts w:ascii="Calibri" w:hAnsi="Calibri" w:eastAsia="Calibri" w:cs="Calibri" w:asciiTheme="minorAscii" w:hAnsiTheme="minorAscii" w:eastAsiaTheme="minorAscii" w:cstheme="minorAscii"/>
          <w:i w:val="1"/>
          <w:iCs w:val="1"/>
          <w:sz w:val="22"/>
          <w:szCs w:val="22"/>
          <w:lang w:eastAsia="es-ES"/>
        </w:rPr>
        <w:t>A la vista de toda esta legislación queda claro que la exclusión de la experiencia</w:t>
      </w:r>
      <w:r w:rsidRPr="2093A4E3" w:rsidR="00DE6C9C">
        <w:rPr>
          <w:rFonts w:ascii="Calibri" w:hAnsi="Calibri" w:eastAsia="Calibri" w:cs="Calibri" w:asciiTheme="minorAscii" w:hAnsiTheme="minorAscii" w:eastAsiaTheme="minorAscii" w:cstheme="minorAscii"/>
          <w:i w:val="1"/>
          <w:iCs w:val="1"/>
          <w:sz w:val="22"/>
          <w:szCs w:val="22"/>
          <w:lang w:eastAsia="es-ES"/>
        </w:rPr>
        <w:t xml:space="preserve"> profesional de cualquier servicio sanitario fuera del SERMAS es absolutamente ilegal y requiere una modificación del baremo publicado.</w:t>
      </w:r>
    </w:p>
    <w:p w:rsidR="00DE6C9C" w:rsidP="2093A4E3" w:rsidRDefault="00DE6C9C" w14:paraId="7FF34C7D" w14:textId="33CA6361">
      <w:pPr>
        <w:spacing w:before="100" w:beforeAutospacing="on" w:after="100" w:afterAutospacing="on" w:line="240" w:lineRule="auto"/>
        <w:jc w:val="both"/>
        <w:rPr>
          <w:rFonts w:ascii="Calibri" w:hAnsi="Calibri" w:eastAsia="Calibri" w:cs="Calibri" w:asciiTheme="minorAscii" w:hAnsiTheme="minorAscii" w:eastAsiaTheme="minorAscii" w:cstheme="minorAscii"/>
          <w:sz w:val="22"/>
          <w:szCs w:val="22"/>
          <w:lang w:eastAsia="es-ES"/>
        </w:rPr>
      </w:pPr>
    </w:p>
    <w:p w:rsidR="00DE6C9C" w:rsidP="2093A4E3" w:rsidRDefault="00DE6C9C" w14:paraId="76533F66" w14:textId="3FC3716B">
      <w:pPr>
        <w:spacing w:before="100" w:beforeAutospacing="on" w:after="100" w:afterAutospacing="on" w:line="240" w:lineRule="auto"/>
        <w:jc w:val="both"/>
        <w:rPr>
          <w:rFonts w:ascii="Calibri" w:hAnsi="Calibri" w:eastAsia="Calibri" w:cs="Calibri" w:asciiTheme="minorAscii" w:hAnsiTheme="minorAscii" w:eastAsiaTheme="minorAscii" w:cstheme="minorAscii"/>
          <w:sz w:val="22"/>
          <w:szCs w:val="22"/>
          <w:lang w:eastAsia="es-ES"/>
        </w:rPr>
      </w:pPr>
      <w:r w:rsidRPr="2093A4E3" w:rsidR="00DE6C9C">
        <w:rPr>
          <w:rFonts w:ascii="Calibri" w:hAnsi="Calibri" w:eastAsia="Calibri" w:cs="Calibri" w:asciiTheme="minorAscii" w:hAnsiTheme="minorAscii" w:eastAsiaTheme="minorAscii" w:cstheme="minorAscii"/>
          <w:sz w:val="22"/>
          <w:szCs w:val="22"/>
          <w:lang w:eastAsia="es-ES"/>
        </w:rPr>
        <w:t>Por lo expuesto,</w:t>
      </w:r>
    </w:p>
    <w:p w:rsidR="00DE6C9C" w:rsidP="2093A4E3" w:rsidRDefault="00DE6C9C" w14:paraId="47E2EA64" w14:textId="6746D3F8">
      <w:pPr>
        <w:spacing w:before="100" w:beforeAutospacing="on" w:after="100" w:afterAutospacing="on" w:line="240" w:lineRule="auto"/>
        <w:jc w:val="both"/>
        <w:rPr>
          <w:rFonts w:ascii="Calibri" w:hAnsi="Calibri" w:eastAsia="Calibri" w:cs="Calibri" w:asciiTheme="minorAscii" w:hAnsiTheme="minorAscii" w:eastAsiaTheme="minorAscii" w:cstheme="minorAscii"/>
          <w:sz w:val="22"/>
          <w:szCs w:val="22"/>
          <w:lang w:eastAsia="es-ES"/>
        </w:rPr>
      </w:pPr>
    </w:p>
    <w:p w:rsidR="00DE6C9C" w:rsidP="2093A4E3" w:rsidRDefault="00DE6C9C" w14:paraId="233EC28A" w14:textId="09AF067C">
      <w:pPr>
        <w:spacing w:before="100" w:beforeAutospacing="on" w:after="100" w:afterAutospacing="on" w:line="240" w:lineRule="auto"/>
        <w:jc w:val="both"/>
        <w:rPr>
          <w:rFonts w:ascii="Calibri" w:hAnsi="Calibri" w:eastAsia="Calibri" w:cs="Calibri" w:asciiTheme="minorAscii" w:hAnsiTheme="minorAscii" w:eastAsiaTheme="minorAscii" w:cstheme="minorAscii"/>
          <w:sz w:val="22"/>
          <w:szCs w:val="22"/>
          <w:lang w:eastAsia="es-ES"/>
        </w:rPr>
      </w:pPr>
      <w:r w:rsidRPr="2093A4E3" w:rsidR="00DE6C9C">
        <w:rPr>
          <w:rFonts w:ascii="Calibri" w:hAnsi="Calibri" w:eastAsia="Calibri" w:cs="Calibri" w:asciiTheme="minorAscii" w:hAnsiTheme="minorAscii" w:eastAsiaTheme="minorAscii" w:cstheme="minorAscii"/>
          <w:sz w:val="22"/>
          <w:szCs w:val="22"/>
          <w:lang w:eastAsia="es-ES"/>
        </w:rPr>
        <w:t>DE LA DIRECCIÓN GENERAL DE RECURSOS HUMANOS Y RELACIONES LABORALES DEL SERMAS SE SOLICITA, que tenga por presentado este escrito, se sirva admitirlo y conforme a su contenido proceda a la modificación del baremo de méritos de experiencia profesional en la regulación de la bolsa transitoria en el sentido de incluir todos los méritos con independencia del Servicio de Salud en el que se hayan obtenido.</w:t>
      </w:r>
    </w:p>
    <w:p w:rsidR="00DE6C9C" w:rsidP="2093A4E3" w:rsidRDefault="00DE6C9C" w14:paraId="1A987780" w14:textId="662D22AB">
      <w:pPr>
        <w:spacing w:before="100" w:beforeAutospacing="on" w:after="100" w:afterAutospacing="on" w:line="240" w:lineRule="auto"/>
        <w:jc w:val="both"/>
        <w:rPr>
          <w:rFonts w:ascii="Calibri" w:hAnsi="Calibri" w:eastAsia="Calibri" w:cs="Calibri" w:asciiTheme="minorAscii" w:hAnsiTheme="minorAscii" w:eastAsiaTheme="minorAscii" w:cstheme="minorAscii"/>
          <w:sz w:val="22"/>
          <w:szCs w:val="22"/>
          <w:lang w:eastAsia="es-ES"/>
        </w:rPr>
      </w:pPr>
    </w:p>
    <w:p w:rsidR="00DE6C9C" w:rsidP="2093A4E3" w:rsidRDefault="00DE6C9C" w14:paraId="6C97EAA9" w14:textId="057308C9">
      <w:pPr>
        <w:spacing w:before="100" w:beforeAutospacing="on" w:after="100" w:afterAutospacing="on" w:line="240" w:lineRule="auto"/>
        <w:jc w:val="both"/>
        <w:rPr>
          <w:rFonts w:ascii="Calibri" w:hAnsi="Calibri" w:eastAsia="Calibri" w:cs="Calibri" w:asciiTheme="minorAscii" w:hAnsiTheme="minorAscii" w:eastAsiaTheme="minorAscii" w:cstheme="minorAscii"/>
          <w:sz w:val="22"/>
          <w:szCs w:val="22"/>
          <w:lang w:eastAsia="es-ES"/>
        </w:rPr>
      </w:pPr>
      <w:r w:rsidRPr="2093A4E3" w:rsidR="00DE6C9C">
        <w:rPr>
          <w:rFonts w:ascii="Calibri" w:hAnsi="Calibri" w:eastAsia="Calibri" w:cs="Calibri" w:asciiTheme="minorAscii" w:hAnsiTheme="minorAscii" w:eastAsiaTheme="minorAscii" w:cstheme="minorAscii"/>
          <w:sz w:val="22"/>
          <w:szCs w:val="22"/>
          <w:lang w:eastAsia="es-ES"/>
        </w:rPr>
        <w:t>Madrid a ……</w:t>
      </w:r>
      <w:proofErr w:type="gramStart"/>
      <w:r w:rsidRPr="2093A4E3" w:rsidR="00DE6C9C">
        <w:rPr>
          <w:rFonts w:ascii="Calibri" w:hAnsi="Calibri" w:eastAsia="Calibri" w:cs="Calibri" w:asciiTheme="minorAscii" w:hAnsiTheme="minorAscii" w:eastAsiaTheme="minorAscii" w:cstheme="minorAscii"/>
          <w:sz w:val="22"/>
          <w:szCs w:val="22"/>
          <w:lang w:eastAsia="es-ES"/>
        </w:rPr>
        <w:t>…….</w:t>
      </w:r>
      <w:proofErr w:type="gramEnd"/>
      <w:r w:rsidRPr="2093A4E3" w:rsidR="00DE6C9C">
        <w:rPr>
          <w:rFonts w:ascii="Calibri" w:hAnsi="Calibri" w:eastAsia="Calibri" w:cs="Calibri" w:asciiTheme="minorAscii" w:hAnsiTheme="minorAscii" w:eastAsiaTheme="minorAscii" w:cstheme="minorAscii"/>
          <w:sz w:val="22"/>
          <w:szCs w:val="22"/>
          <w:lang w:eastAsia="es-ES"/>
        </w:rPr>
        <w:t>de …</w:t>
      </w:r>
      <w:proofErr w:type="gramStart"/>
      <w:r w:rsidRPr="2093A4E3" w:rsidR="00DE6C9C">
        <w:rPr>
          <w:rFonts w:ascii="Calibri" w:hAnsi="Calibri" w:eastAsia="Calibri" w:cs="Calibri" w:asciiTheme="minorAscii" w:hAnsiTheme="minorAscii" w:eastAsiaTheme="minorAscii" w:cstheme="minorAscii"/>
          <w:sz w:val="22"/>
          <w:szCs w:val="22"/>
          <w:lang w:eastAsia="es-ES"/>
        </w:rPr>
        <w:t>…….</w:t>
      </w:r>
      <w:proofErr w:type="gramEnd"/>
      <w:r w:rsidRPr="2093A4E3" w:rsidR="00DE6C9C">
        <w:rPr>
          <w:rFonts w:ascii="Calibri" w:hAnsi="Calibri" w:eastAsia="Calibri" w:cs="Calibri" w:asciiTheme="minorAscii" w:hAnsiTheme="minorAscii" w:eastAsiaTheme="minorAscii" w:cstheme="minorAscii"/>
          <w:sz w:val="22"/>
          <w:szCs w:val="22"/>
          <w:lang w:eastAsia="es-ES"/>
        </w:rPr>
        <w:t>. de 2021.</w:t>
      </w:r>
    </w:p>
    <w:p w:rsidR="00DE6C9C" w:rsidP="2093A4E3" w:rsidRDefault="00DE6C9C" w14:paraId="4ACA48E3" w14:textId="4D5B069A">
      <w:pPr>
        <w:spacing w:before="100" w:beforeAutospacing="on" w:after="100" w:afterAutospacing="on" w:line="240" w:lineRule="auto"/>
        <w:jc w:val="both"/>
        <w:rPr>
          <w:rFonts w:ascii="Calibri" w:hAnsi="Calibri" w:eastAsia="Calibri" w:cs="Calibri" w:asciiTheme="minorAscii" w:hAnsiTheme="minorAscii" w:eastAsiaTheme="minorAscii" w:cstheme="minorAscii"/>
          <w:sz w:val="22"/>
          <w:szCs w:val="22"/>
          <w:lang w:eastAsia="es-ES"/>
        </w:rPr>
      </w:pPr>
    </w:p>
    <w:p w:rsidRPr="00981C8A" w:rsidR="00DE6C9C" w:rsidP="2093A4E3" w:rsidRDefault="00DE6C9C" w14:paraId="38192F7E" w14:textId="77777777">
      <w:pPr>
        <w:spacing w:before="100" w:beforeAutospacing="on" w:after="100" w:afterAutospacing="on" w:line="240" w:lineRule="auto"/>
        <w:jc w:val="both"/>
        <w:rPr>
          <w:rFonts w:ascii="Calibri" w:hAnsi="Calibri" w:eastAsia="Calibri" w:cs="Calibri" w:asciiTheme="minorAscii" w:hAnsiTheme="minorAscii" w:eastAsiaTheme="minorAscii" w:cstheme="minorAscii"/>
          <w:sz w:val="22"/>
          <w:szCs w:val="22"/>
          <w:lang w:eastAsia="es-ES"/>
        </w:rPr>
      </w:pPr>
    </w:p>
    <w:p w:rsidR="00981C8A" w:rsidP="2093A4E3" w:rsidRDefault="00981C8A" w14:paraId="0771D5DE" w14:textId="77777777">
      <w:pPr>
        <w:jc w:val="both"/>
        <w:rPr>
          <w:rFonts w:ascii="Calibri" w:hAnsi="Calibri" w:eastAsia="Calibri" w:cs="Calibri" w:asciiTheme="minorAscii" w:hAnsiTheme="minorAscii" w:eastAsiaTheme="minorAscii" w:cstheme="minorAscii"/>
          <w:b w:val="1"/>
          <w:bCs w:val="1"/>
          <w:i w:val="1"/>
          <w:iCs w:val="1"/>
          <w:color w:val="1E1E1F"/>
          <w:sz w:val="22"/>
          <w:szCs w:val="22"/>
          <w:shd w:val="clear" w:color="auto" w:fill="FFFFFF"/>
        </w:rPr>
      </w:pPr>
    </w:p>
    <w:p w:rsidR="00981C8A" w:rsidP="2093A4E3" w:rsidRDefault="00981C8A" w14:paraId="7A6DD132" w14:textId="61FF77A7">
      <w:pPr>
        <w:jc w:val="both"/>
        <w:rPr>
          <w:rFonts w:ascii="Calibri" w:hAnsi="Calibri" w:eastAsia="Calibri" w:cs="Calibri" w:asciiTheme="minorAscii" w:hAnsiTheme="minorAscii" w:eastAsiaTheme="minorAscii" w:cstheme="minorAscii"/>
          <w:b w:val="1"/>
          <w:bCs w:val="1"/>
          <w:i w:val="1"/>
          <w:iCs w:val="1"/>
          <w:color w:val="1E1E1F"/>
          <w:sz w:val="22"/>
          <w:szCs w:val="22"/>
          <w:shd w:val="clear" w:color="auto" w:fill="FFFFFF"/>
        </w:rPr>
      </w:pPr>
    </w:p>
    <w:p w:rsidRPr="00981C8A" w:rsidR="00981C8A" w:rsidP="2093A4E3" w:rsidRDefault="00981C8A" w14:paraId="209E31B0" w14:textId="77777777">
      <w:pPr>
        <w:jc w:val="both"/>
        <w:rPr>
          <w:rFonts w:ascii="Calibri" w:hAnsi="Calibri" w:eastAsia="Calibri" w:cs="Calibri" w:asciiTheme="minorAscii" w:hAnsiTheme="minorAscii" w:eastAsiaTheme="minorAscii" w:cstheme="minorAscii"/>
          <w:b w:val="1"/>
          <w:bCs w:val="1"/>
          <w:i w:val="1"/>
          <w:iCs w:val="1"/>
          <w:sz w:val="22"/>
          <w:szCs w:val="22"/>
        </w:rPr>
      </w:pPr>
    </w:p>
    <w:p w:rsidRPr="007F2E48" w:rsidR="007F2E48" w:rsidP="2093A4E3" w:rsidRDefault="007F2E48" w14:paraId="1F38C14E" w14:textId="77777777">
      <w:pPr>
        <w:jc w:val="both"/>
        <w:rPr>
          <w:rFonts w:ascii="Calibri" w:hAnsi="Calibri" w:eastAsia="Calibri" w:cs="Calibri" w:asciiTheme="minorAscii" w:hAnsiTheme="minorAscii" w:eastAsiaTheme="minorAscii" w:cstheme="minorAscii"/>
          <w:sz w:val="22"/>
          <w:szCs w:val="22"/>
        </w:rPr>
      </w:pPr>
    </w:p>
    <w:p w:rsidRPr="007F2E48" w:rsidR="007F2E48" w:rsidP="2093A4E3" w:rsidRDefault="007F2E48" w14:paraId="4B64F8FC" w14:textId="77777777">
      <w:pPr>
        <w:jc w:val="center"/>
        <w:rPr>
          <w:rFonts w:ascii="Calibri" w:hAnsi="Calibri" w:eastAsia="Calibri" w:cs="Calibri" w:asciiTheme="minorAscii" w:hAnsiTheme="minorAscii" w:eastAsiaTheme="minorAscii" w:cstheme="minorAscii"/>
          <w:sz w:val="22"/>
          <w:szCs w:val="22"/>
        </w:rPr>
      </w:pPr>
    </w:p>
    <w:p w:rsidR="00F93A12" w:rsidP="2093A4E3" w:rsidRDefault="00F93A12" w14:paraId="36031172" w14:textId="2EC10447">
      <w:pPr>
        <w:jc w:val="center"/>
        <w:rPr>
          <w:rFonts w:ascii="Calibri" w:hAnsi="Calibri" w:eastAsia="Calibri" w:cs="Calibri" w:asciiTheme="minorAscii" w:hAnsiTheme="minorAscii" w:eastAsiaTheme="minorAscii" w:cstheme="minorAscii"/>
          <w:sz w:val="22"/>
          <w:szCs w:val="22"/>
        </w:rPr>
      </w:pPr>
    </w:p>
    <w:p w:rsidR="00F93A12" w:rsidP="2093A4E3" w:rsidRDefault="00F93A12" w14:paraId="3DCDF30E" w14:textId="77777777">
      <w:pPr>
        <w:jc w:val="center"/>
        <w:rPr>
          <w:rFonts w:ascii="Calibri" w:hAnsi="Calibri" w:eastAsia="Calibri" w:cs="Calibri" w:asciiTheme="minorAscii" w:hAnsiTheme="minorAscii" w:eastAsiaTheme="minorAscii" w:cstheme="minorAscii"/>
          <w:sz w:val="22"/>
          <w:szCs w:val="22"/>
        </w:rPr>
      </w:pPr>
    </w:p>
    <w:p w:rsidR="00F93A12" w:rsidP="2093A4E3" w:rsidRDefault="00F93A12" w14:paraId="5B6579D2" w14:textId="5EFF45DA">
      <w:pPr>
        <w:jc w:val="center"/>
        <w:rPr>
          <w:rFonts w:ascii="Calibri" w:hAnsi="Calibri" w:eastAsia="Calibri" w:cs="Calibri" w:asciiTheme="minorAscii" w:hAnsiTheme="minorAscii" w:eastAsiaTheme="minorAscii" w:cstheme="minorAscii"/>
          <w:sz w:val="22"/>
          <w:szCs w:val="22"/>
        </w:rPr>
      </w:pPr>
    </w:p>
    <w:p w:rsidR="00F93A12" w:rsidP="2093A4E3" w:rsidRDefault="00F93A12" w14:paraId="0227B0DD" w14:textId="47B8BAA4">
      <w:pPr>
        <w:jc w:val="center"/>
        <w:rPr>
          <w:rFonts w:ascii="Calibri" w:hAnsi="Calibri" w:eastAsia="Calibri" w:cs="Calibri" w:asciiTheme="minorAscii" w:hAnsiTheme="minorAscii" w:eastAsiaTheme="minorAscii" w:cstheme="minorAscii"/>
          <w:sz w:val="22"/>
          <w:szCs w:val="22"/>
        </w:rPr>
      </w:pPr>
    </w:p>
    <w:p w:rsidRPr="00F93A12" w:rsidR="00F93A12" w:rsidP="2093A4E3" w:rsidRDefault="00F93A12" w14:paraId="14DD13CE" w14:textId="77777777">
      <w:pPr>
        <w:jc w:val="center"/>
        <w:rPr>
          <w:rFonts w:ascii="Calibri" w:hAnsi="Calibri" w:eastAsia="Calibri" w:cs="Calibri" w:asciiTheme="minorAscii" w:hAnsiTheme="minorAscii" w:eastAsiaTheme="minorAscii" w:cstheme="minorAscii"/>
          <w:sz w:val="22"/>
          <w:szCs w:val="22"/>
        </w:rPr>
      </w:pPr>
    </w:p>
    <w:sectPr w:rsidRPr="00F93A12" w:rsidR="00F93A12" w:rsidSect="00F93A12">
      <w:pgSz w:w="11906" w:h="16838" w:orient="portrait"/>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8001C"/>
    <w:multiLevelType w:val="multilevel"/>
    <w:tmpl w:val="A6709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53337"/>
    <w:multiLevelType w:val="multilevel"/>
    <w:tmpl w:val="EB2ED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12"/>
    <w:rsid w:val="00055CDF"/>
    <w:rsid w:val="002C4672"/>
    <w:rsid w:val="007F2E48"/>
    <w:rsid w:val="00921D60"/>
    <w:rsid w:val="00981C8A"/>
    <w:rsid w:val="00DE6C9C"/>
    <w:rsid w:val="00F93A12"/>
    <w:rsid w:val="00FC0C90"/>
    <w:rsid w:val="06C95A0B"/>
    <w:rsid w:val="075F9D3A"/>
    <w:rsid w:val="1A1B5DD5"/>
    <w:rsid w:val="1EB97374"/>
    <w:rsid w:val="2093A4E3"/>
    <w:rsid w:val="2B212BDD"/>
    <w:rsid w:val="2C9B4C45"/>
    <w:rsid w:val="388368B3"/>
    <w:rsid w:val="38B035BE"/>
    <w:rsid w:val="3D0DAECE"/>
    <w:rsid w:val="5319454B"/>
    <w:rsid w:val="6BBDAB3D"/>
    <w:rsid w:val="6EF1BF2F"/>
    <w:rsid w:val="70F465B0"/>
    <w:rsid w:val="7DB9C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6C07"/>
  <w15:chartTrackingRefBased/>
  <w15:docId w15:val="{D93987FB-60E8-45DC-8F3E-AF47F014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5">
    <w:name w:val="heading 5"/>
    <w:basedOn w:val="Normal"/>
    <w:link w:val="Ttulo5Car"/>
    <w:uiPriority w:val="9"/>
    <w:qFormat/>
    <w:rsid w:val="00981C8A"/>
    <w:pPr>
      <w:spacing w:before="100" w:beforeAutospacing="1" w:after="100" w:afterAutospacing="1" w:line="240" w:lineRule="auto"/>
      <w:outlineLvl w:val="4"/>
    </w:pPr>
    <w:rPr>
      <w:rFonts w:ascii="Times New Roman" w:hAnsi="Times New Roman" w:eastAsia="Times New Roman" w:cs="Times New Roman"/>
      <w:b/>
      <w:bCs/>
      <w:sz w:val="20"/>
      <w:szCs w:val="20"/>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5Car" w:customStyle="1">
    <w:name w:val="Título 5 Car"/>
    <w:basedOn w:val="Fuentedeprrafopredeter"/>
    <w:link w:val="Ttulo5"/>
    <w:uiPriority w:val="9"/>
    <w:rsid w:val="00981C8A"/>
    <w:rPr>
      <w:rFonts w:ascii="Times New Roman" w:hAnsi="Times New Roman" w:eastAsia="Times New Roman" w:cs="Times New Roman"/>
      <w:b/>
      <w:bCs/>
      <w:sz w:val="20"/>
      <w:szCs w:val="20"/>
      <w:lang w:eastAsia="es-ES"/>
    </w:rPr>
  </w:style>
  <w:style w:type="paragraph" w:styleId="NormalWeb">
    <w:name w:val="Normal (Web)"/>
    <w:basedOn w:val="Normal"/>
    <w:uiPriority w:val="99"/>
    <w:semiHidden/>
    <w:unhideWhenUsed/>
    <w:rsid w:val="00981C8A"/>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Prrafodelista">
    <w:name w:val="List Paragraph"/>
    <w:basedOn w:val="Normal"/>
    <w:uiPriority w:val="34"/>
    <w:qFormat/>
    <w:rsid w:val="002C4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111365">
      <w:bodyDiv w:val="1"/>
      <w:marLeft w:val="0"/>
      <w:marRight w:val="0"/>
      <w:marTop w:val="0"/>
      <w:marBottom w:val="0"/>
      <w:divBdr>
        <w:top w:val="none" w:sz="0" w:space="0" w:color="auto"/>
        <w:left w:val="none" w:sz="0" w:space="0" w:color="auto"/>
        <w:bottom w:val="none" w:sz="0" w:space="0" w:color="auto"/>
        <w:right w:val="none" w:sz="0" w:space="0" w:color="auto"/>
      </w:divBdr>
    </w:div>
    <w:div w:id="9074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EDAA10A8817AE4D9402B42BF163BEDE" ma:contentTypeVersion="9" ma:contentTypeDescription="Crear nuevo documento." ma:contentTypeScope="" ma:versionID="a178a40493283ef8f43a34d6a51a3086">
  <xsd:schema xmlns:xsd="http://www.w3.org/2001/XMLSchema" xmlns:xs="http://www.w3.org/2001/XMLSchema" xmlns:p="http://schemas.microsoft.com/office/2006/metadata/properties" xmlns:ns2="9816fac4-a74d-4452-8ac8-9f7b5f7775c9" xmlns:ns3="6243fa5c-bb1f-49d0-958e-4f243e0e1f0a" targetNamespace="http://schemas.microsoft.com/office/2006/metadata/properties" ma:root="true" ma:fieldsID="f74162f79010ea8b604991e4fea8fc3a" ns2:_="" ns3:_="">
    <xsd:import namespace="9816fac4-a74d-4452-8ac8-9f7b5f7775c9"/>
    <xsd:import namespace="6243fa5c-bb1f-49d0-958e-4f243e0e1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fac4-a74d-4452-8ac8-9f7b5f777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fa5c-bb1f-49d0-958e-4f243e0e1f0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71F64-0B69-45E8-8DA6-9A242EE33CD0}"/>
</file>

<file path=customXml/itemProps2.xml><?xml version="1.0" encoding="utf-8"?>
<ds:datastoreItem xmlns:ds="http://schemas.openxmlformats.org/officeDocument/2006/customXml" ds:itemID="{F8B36BA0-3305-48F1-852C-5043CD746313}"/>
</file>

<file path=customXml/itemProps3.xml><?xml version="1.0" encoding="utf-8"?>
<ds:datastoreItem xmlns:ds="http://schemas.openxmlformats.org/officeDocument/2006/customXml" ds:itemID="{851DD78F-C876-4D21-B8B1-8440BE8187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Puerto Del río</dc:creator>
  <keywords/>
  <dc:description/>
  <lastModifiedBy>Atención Colegiado CODEM</lastModifiedBy>
  <revision>4</revision>
  <dcterms:created xsi:type="dcterms:W3CDTF">2021-02-25T11:02:00.0000000Z</dcterms:created>
  <dcterms:modified xsi:type="dcterms:W3CDTF">2021-02-25T13:29:21.4758294Z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0x0101003EDAA10A8817AE4D9402B42BF163BEDE</vt:lpwstr>
  </property>
</Properties>
</file>